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广州市2024年第一批软件产业企业所得税优惠政策核查通过企业名单</w:t>
      </w:r>
    </w:p>
    <w:p>
      <w:pPr>
        <w:rPr>
          <w:rFonts w:hint="eastAsia" w:ascii="宋体" w:hAnsi="宋体" w:eastAsia="宋体" w:cs="宋体"/>
          <w:sz w:val="24"/>
          <w:szCs w:val="32"/>
        </w:rPr>
      </w:pPr>
    </w:p>
    <w:p>
      <w:pPr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62"/>
        <w:gridCol w:w="3238"/>
        <w:gridCol w:w="1612"/>
        <w:gridCol w:w="1663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享受优惠类型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申请核查年度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核查结果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  <w:t>一点灵犀信息技术(广州)有限公司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软件企业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2023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  <w:t>广州新全景信息科技服务有限公司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软件企业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2023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  <w:t>广州极尚网络技术有限公司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软件企业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2023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  <w:t>广州三七极梦网络技术有限公司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软件企业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2023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  <w:t>广州三七极创网络科技有限公司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软件企业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2023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  <w:t>广州三七极彩网络科技有限公司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软件企业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2023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  <w:t>广东莲藕健康科技有限公司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软件企业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2021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通过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32"/>
        </w:rPr>
      </w:pPr>
    </w:p>
    <w:p>
      <w:pPr>
        <w:rPr>
          <w:rFonts w:hint="eastAsia" w:ascii="宋体" w:hAnsi="宋体" w:eastAsia="宋体" w:cs="宋体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2E5OTE4NzUxMWUwMzY0ODdmZWFiYTc1NTBhOTMifQ=="/>
  </w:docVars>
  <w:rsids>
    <w:rsidRoot w:val="00000000"/>
    <w:rsid w:val="09842C00"/>
    <w:rsid w:val="386A2825"/>
    <w:rsid w:val="6BE7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Sioubing</cp:lastModifiedBy>
  <dcterms:modified xsi:type="dcterms:W3CDTF">2024-05-08T03:14:05Z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962318E0211C4FBD858FA3E1D12C6187_12</vt:lpwstr>
  </property>
</Properties>
</file>