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附件1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需结题验收项目清单</w:t>
      </w:r>
    </w:p>
    <w:bookmarkEnd w:id="0"/>
    <w:tbl>
      <w:tblPr>
        <w:tblStyle w:val="4"/>
        <w:tblW w:w="891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3006"/>
        <w:gridCol w:w="3795"/>
        <w:gridCol w:w="13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tblHeader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序号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项目名称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项目承担单位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年度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知识产权法治建设项目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广东中策知识产权研究院有限公司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粤港澳大湾区知识产权保护协作机制建设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广东中策知识产权研究院有限公司</w:t>
            </w:r>
          </w:p>
        </w:tc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知识产权保护示范建设项目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广东中策知识产权研究院有限公司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建设国际消费中心城市知识产权保护项目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北京集佳知识产权代理有限公司广州分公司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广州市天河区石牌街道商会</w:t>
            </w:r>
          </w:p>
        </w:tc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广州市社会公共资源商标品牌知识产权保护项目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广州商标审查协作中心（广东省知识产权开发与服务中心）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广东太平洋联合律师事务所</w:t>
            </w:r>
          </w:p>
        </w:tc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重点产业知识产权快速维权项目（皮革皮具产业）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广州市花都区皮革皮具产业知识产权协会</w:t>
            </w:r>
          </w:p>
        </w:tc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重点产业知识产权快速维权项目（化妆品产业）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广州市白云化妆品产业促进会</w:t>
            </w:r>
          </w:p>
        </w:tc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重点产业知识产权快速维权项目（珠宝动漫产业）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广东集之家律师事务所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广州市番禺区大罗塘珠宝首饰商会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广州市番禺动漫游艺行业协会</w:t>
            </w:r>
          </w:p>
        </w:tc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</w:rPr>
              <w:t>重点产业知识产权快速维权项目（展会业）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广州市海珠琶洲会展与数字经济知识产权保护中心</w:t>
            </w:r>
          </w:p>
        </w:tc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知识产权保护协作机制建设项目（广州市电商领域知识产权保护机制建设项目）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广州知识产权保护中心</w:t>
            </w:r>
          </w:p>
        </w:tc>
        <w:tc>
          <w:tcPr>
            <w:tcW w:w="1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知识产权宣传推广项目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广州市广播电视台</w:t>
            </w:r>
          </w:p>
        </w:tc>
        <w:tc>
          <w:tcPr>
            <w:tcW w:w="1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9264B"/>
    <w:rsid w:val="1ED9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2023-03-01T02:46:00Z</dcterms:created>
  <dc:creator>叶菲</dc:creator>
  <cp:lastModifiedBy>叶菲</cp:lastModifiedBy>
  <dcterms:modified xsi:type="dcterms:W3CDTF">2023-03-01T02:46:42Z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